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88" w:rsidRDefault="00B87F95" w:rsidP="00D8104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ФУНКЦИОНАЛЬНОЙ ГРАМОТНОСТИ ЧЕРЕЗ ИСПОЛЬЗОВАНИЕ МЕТОДА ПРОЕКТОВ КАК НЕОБХОДИМОГО УСЛОВИЯ ФОРМИРОВАНИЯ У УЧАЩИХСЯ НАВЫКОВ САМОСТОЯТЕЛЬНОЙ УЧЕБНОЙ ДЕЯТЕЛЬНОСТИ</w:t>
      </w:r>
    </w:p>
    <w:p w:rsidR="00B87F95" w:rsidRDefault="00B87F95" w:rsidP="00D81042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B87F9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Филипчик Светлана Викторовна, заместитель директора по учебной работе </w:t>
      </w:r>
    </w:p>
    <w:p w:rsidR="00146AE3" w:rsidRPr="00146AE3" w:rsidRDefault="00146AE3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7F95">
        <w:rPr>
          <w:rFonts w:ascii="Times New Roman" w:hAnsi="Times New Roman" w:cs="Times New Roman"/>
          <w:color w:val="000000"/>
          <w:sz w:val="30"/>
          <w:szCs w:val="30"/>
        </w:rPr>
        <w:t xml:space="preserve">В Республике Беларусь в настоящее время обновлены концепции и учебные программы по всем учебным предметам с учётом преемственности и перспективности обучения в контексте </w:t>
      </w:r>
      <w:r>
        <w:rPr>
          <w:rFonts w:ascii="Times New Roman" w:hAnsi="Times New Roman" w:cs="Times New Roman"/>
          <w:color w:val="000000"/>
          <w:sz w:val="30"/>
          <w:szCs w:val="30"/>
        </w:rPr>
        <w:t>формирования функциональной грамотности в процессе проектно-исследовательской деятельности.</w:t>
      </w:r>
    </w:p>
    <w:p w:rsidR="00146AE3" w:rsidRDefault="00146AE3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AE3">
        <w:rPr>
          <w:rFonts w:ascii="Times New Roman" w:hAnsi="Times New Roman" w:cs="Times New Roman"/>
          <w:sz w:val="30"/>
          <w:szCs w:val="30"/>
        </w:rPr>
        <w:t>Формирование функциональной грамотности учащихся определяет использование педагогами методов обучения и воспитания, направленных на формирование у учащихся навыков самостоятельной учебной деятельности при проведении учебных и факультативных занятий.</w:t>
      </w:r>
    </w:p>
    <w:p w:rsidR="00146AE3" w:rsidRPr="00146AE3" w:rsidRDefault="00146AE3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Ведущей целью обучения </w:t>
      </w:r>
      <w:r w:rsidRPr="00BD5209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новится</w:t>
      </w:r>
      <w:r w:rsidRPr="00BD5209">
        <w:rPr>
          <w:rFonts w:ascii="Times New Roman" w:hAnsi="Times New Roman" w:cs="Times New Roman"/>
          <w:sz w:val="30"/>
          <w:szCs w:val="30"/>
        </w:rPr>
        <w:t xml:space="preserve"> расширение личного опыта учащихся средствами </w:t>
      </w:r>
      <w:r>
        <w:rPr>
          <w:rFonts w:ascii="Times New Roman" w:hAnsi="Times New Roman" w:cs="Times New Roman"/>
          <w:sz w:val="30"/>
          <w:szCs w:val="30"/>
        </w:rPr>
        <w:t>учебных предметов</w:t>
      </w:r>
      <w:r w:rsidRPr="00BD5209">
        <w:rPr>
          <w:rFonts w:ascii="Times New Roman" w:hAnsi="Times New Roman" w:cs="Times New Roman"/>
          <w:sz w:val="30"/>
          <w:szCs w:val="30"/>
        </w:rPr>
        <w:t xml:space="preserve"> через выполнение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самостоятельных, творческих </w:t>
      </w:r>
      <w:r w:rsidRPr="00BD520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мини-проектов, </w:t>
      </w:r>
      <w:r w:rsidRPr="00BD520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коллективных проектов поискового характера,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исследовательских</w:t>
      </w:r>
      <w:r w:rsidRPr="00BD520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работ</w:t>
      </w:r>
      <w:r w:rsidRPr="00BD520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B87F95" w:rsidRPr="00B87F95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7F95">
        <w:rPr>
          <w:rFonts w:ascii="Times New Roman" w:hAnsi="Times New Roman" w:cs="Times New Roman"/>
          <w:color w:val="000000"/>
          <w:sz w:val="30"/>
          <w:szCs w:val="30"/>
        </w:rPr>
        <w:t xml:space="preserve">Наиболее распространенное определение функциональной грамотности дал советский лингвист и психолог Алексей Алексеевич Леонтьев: 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 [3, с. 35]. </w:t>
      </w:r>
    </w:p>
    <w:p w:rsidR="00B87F95" w:rsidRPr="00B87F95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7F95">
        <w:rPr>
          <w:rFonts w:ascii="Times New Roman" w:hAnsi="Times New Roman" w:cs="Times New Roman"/>
          <w:color w:val="000000"/>
          <w:sz w:val="30"/>
          <w:szCs w:val="30"/>
        </w:rPr>
        <w:t>В качестве основных составляющих функциональной грамотности выделены: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 и компьютерная грамотность.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t>Системообразующим компонентом является читательская грамотность.  Читательская грамотность формируется на всех учебных занятиях, где обучающиеся работают с текстами. И это не просто умение читать – это анализ текста, умение выделять главное, формулировать выводы, делать выборку необходимой информации, анализировать противоречия в ней, проверять факты. Читательская грамотность –важнейший метапредметный результат обучения. Важно научить обучающихся читать между строк, уметь находить и извлекать важную и второстепенную информацию, понимать смысл, логику и эмоциональный посыл текста.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lastRenderedPageBreak/>
        <w:t>Математическая грамотность – это способность человека мыслить математически, формулировать, применять и интерпретировать математические знания для решения задач в разнообразных практических контекстах. Успешно решая учебные и жизненные задачи средствами математики, обучающиеся способны успешно взаимодействовать с окружающей действительностью, строить социальные отношения в ситуациях обмена информацией с математическим содержанием, выполнять самооценку математической грамотности и стремиться к её развитию.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t>Естественнонаучная грамотность – это способность человека занимать активную гражданскую позицию по общественно значимым вопросам, связанными с естественными науками, и его готовность интересоваться естественнонаучными идеями. То есть естественнонаучно грамотный обучающийся умеет научно объяснять явления, происходящие в нашей жизни, опираясь на знания по физике, химии, биологии; понимать основные особенности естественнонаучных исследований;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интерпретировать данные и использовать научные доказательства для получения выводов.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t>Финансовая грамотность – это совокупность знаний о денежной системе, особенностях её функционирования и регулирования, продуктах и услугах, умение управлять финансами, грамотно планировать бюджет. Чтобы освоить этот вид грамотности, педагоги моделируют для обучающихся ситуации с банковскими продуктами, денежными операциями и другими инструментами финансового рынка.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t xml:space="preserve">Глобальные компетенции –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 и иные различия могут оказывать влияние на восприятие, суждения и взгляды наши собственные и других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Этот компонент развивает аналитическое и критическое мышление, эмпатию, способность к сотрудничеству. Совместные исследования помогают формировать уважительное отношение к чужому мнению и культуре. 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t xml:space="preserve">Креативное мышление – это способность нестандартно воспринимать окружающий мир и генерировать принципиально новые идеи. Креативное мышление связано не только с творческой активностью, но и с глубоким знанием предмета. Творческий потенциал неразрывно сопутствует </w:t>
      </w:r>
      <w:r w:rsidRPr="00146AE3">
        <w:rPr>
          <w:rFonts w:ascii="Times New Roman" w:hAnsi="Times New Roman" w:cs="Times New Roman"/>
          <w:color w:val="000000"/>
          <w:sz w:val="30"/>
          <w:szCs w:val="30"/>
        </w:rPr>
        <w:lastRenderedPageBreak/>
        <w:t>ежедневным задачам, решать которые при определенных условиях можно быстрее и проще.</w:t>
      </w:r>
    </w:p>
    <w:p w:rsidR="00B87F95" w:rsidRPr="00146AE3" w:rsidRDefault="00B87F95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6AE3">
        <w:rPr>
          <w:rFonts w:ascii="Times New Roman" w:hAnsi="Times New Roman" w:cs="Times New Roman"/>
          <w:color w:val="000000"/>
          <w:sz w:val="30"/>
          <w:szCs w:val="30"/>
        </w:rPr>
        <w:t xml:space="preserve">Компьютерная грамотность и безопасность обучающихся выходит в последние годы на одно из первых мест. Компьютерная грамотность заключается в умениях работать с информацией в интернете, искать и анализировать данные, сегментировать их по степени достоверности, пользоваться электронными сервисами (почтой, облачными хранилищами, базовыми программами), знать правила безопасности и </w:t>
      </w:r>
      <w:r w:rsidR="00612146" w:rsidRPr="00146AE3">
        <w:rPr>
          <w:rFonts w:ascii="Times New Roman" w:hAnsi="Times New Roman" w:cs="Times New Roman"/>
          <w:color w:val="000000"/>
          <w:sz w:val="30"/>
          <w:szCs w:val="30"/>
        </w:rPr>
        <w:t>защиты личной информации, управлять личными аккаунтами в соцсетях.</w:t>
      </w:r>
    </w:p>
    <w:p w:rsidR="00612146" w:rsidRPr="00BA7132" w:rsidRDefault="00612146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8358307"/>
      <w:r>
        <w:rPr>
          <w:rFonts w:ascii="Times New Roman" w:hAnsi="Times New Roman" w:cs="Times New Roman"/>
          <w:sz w:val="30"/>
          <w:szCs w:val="30"/>
        </w:rPr>
        <w:t>Согласно Инструктивно-методическому письму М</w:t>
      </w:r>
      <w:r w:rsidRPr="00B87F95">
        <w:rPr>
          <w:rFonts w:ascii="Times New Roman" w:hAnsi="Times New Roman" w:cs="Times New Roman"/>
          <w:sz w:val="30"/>
          <w:szCs w:val="30"/>
        </w:rPr>
        <w:t>инистерства образов</w:t>
      </w:r>
      <w:r>
        <w:rPr>
          <w:rFonts w:ascii="Times New Roman" w:hAnsi="Times New Roman" w:cs="Times New Roman"/>
          <w:sz w:val="30"/>
          <w:szCs w:val="30"/>
        </w:rPr>
        <w:t xml:space="preserve">ания Республики Беларусь </w:t>
      </w:r>
      <w:r w:rsidRPr="00B87F95">
        <w:rPr>
          <w:rFonts w:ascii="Times New Roman" w:hAnsi="Times New Roman" w:cs="Times New Roman"/>
          <w:sz w:val="30"/>
          <w:szCs w:val="30"/>
        </w:rPr>
        <w:t>«Об организации в 2024/2025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  <w:r>
        <w:rPr>
          <w:rFonts w:ascii="Times New Roman" w:hAnsi="Times New Roman" w:cs="Times New Roman"/>
          <w:sz w:val="30"/>
          <w:szCs w:val="30"/>
        </w:rPr>
        <w:t xml:space="preserve"> от 1.08.2024 р</w:t>
      </w:r>
      <w:r w:rsidRPr="00BA7132">
        <w:rPr>
          <w:rFonts w:ascii="Times New Roman" w:hAnsi="Times New Roman" w:cs="Times New Roman"/>
          <w:sz w:val="30"/>
          <w:szCs w:val="30"/>
        </w:rPr>
        <w:t>екоменд</w:t>
      </w:r>
      <w:r w:rsidR="0006105E">
        <w:rPr>
          <w:rFonts w:ascii="Times New Roman" w:hAnsi="Times New Roman" w:cs="Times New Roman"/>
          <w:sz w:val="30"/>
          <w:szCs w:val="30"/>
        </w:rPr>
        <w:t>овано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обучения учащихся проектной деятельности на межпредметной основе </w:t>
      </w:r>
      <w:bookmarkEnd w:id="0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по формированию функциональной грамотности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 Учебно-методические комплексы размещены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национальном образовательном портале: </w:t>
      </w:r>
      <w:hyperlink r:id="rId6" w:history="1">
        <w:r w:rsidRPr="007D70D0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https://adu.b</w:t>
        </w:r>
        <w:r w:rsidRPr="007D70D0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Pr="007D70D0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Pr="007E25E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7" w:history="1"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–</w:t>
        </w:r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7E25E1">
        <w:rPr>
          <w:rFonts w:ascii="Times New Roman" w:hAnsi="Times New Roman" w:cs="Times New Roman"/>
          <w:sz w:val="30"/>
          <w:szCs w:val="30"/>
        </w:rPr>
        <w:t>;</w:t>
      </w:r>
      <w:r w:rsidRPr="007E25E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8" w:history="1"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Учебные предметы. V–XI классы /</w:t>
        </w:r>
        <w:r w:rsidRPr="007E25E1">
          <w:rPr>
            <w:rStyle w:val="a3"/>
          </w:rPr>
          <w:t xml:space="preserve"> </w:t>
        </w:r>
        <w:r w:rsidRPr="007E25E1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Pr="007E25E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612146" w:rsidRDefault="00612146" w:rsidP="00D8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6B4B">
        <w:rPr>
          <w:rFonts w:ascii="Times New Roman" w:hAnsi="Times New Roman" w:cs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</w:t>
      </w:r>
      <w:r w:rsidRPr="00D26B4B">
        <w:rPr>
          <w:rFonts w:ascii="Times New Roman" w:eastAsia="Times New Roman" w:hAnsi="Times New Roman" w:cs="Times New Roman"/>
          <w:sz w:val="30"/>
          <w:szCs w:val="30"/>
        </w:rPr>
        <w:t>. Освоение представленных в УМК факультативных занятий универсальных способов действий обеспечит формирование у учащихся учебной деятельности и учебной самостоятельности (умения учиться).</w:t>
      </w:r>
    </w:p>
    <w:p w:rsidR="00612146" w:rsidRPr="00612146" w:rsidRDefault="00612146" w:rsidP="00D8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26B4B">
        <w:rPr>
          <w:rFonts w:ascii="Times New Roman" w:eastAsia="Times New Roman" w:hAnsi="Times New Roman" w:cs="Times New Roman"/>
          <w:sz w:val="30"/>
          <w:szCs w:val="30"/>
        </w:rPr>
        <w:t xml:space="preserve">Полная информация об УМК факультативных занятий по формированию функциональной грамотности размещена на национальном образовательном портале: </w:t>
      </w:r>
      <w:hyperlink r:id="rId9">
        <w:r w:rsidRPr="00D26B4B">
          <w:rPr>
            <w:rFonts w:ascii="Times New Roman" w:eastAsia="Times New Roman" w:hAnsi="Times New Roman" w:cs="Times New Roman"/>
            <w:i/>
            <w:color w:val="0070C0"/>
            <w:sz w:val="30"/>
            <w:szCs w:val="30"/>
            <w:u w:val="single"/>
          </w:rPr>
          <w:t>https://adu.by/</w:t>
        </w:r>
      </w:hyperlink>
      <w:r w:rsidRPr="00D26B4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hyperlink r:id="rId10" w:history="1">
        <w:r w:rsidRPr="00D26B4B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</w:t>
        </w:r>
        <w:r w:rsidRPr="00D26B4B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lastRenderedPageBreak/>
          <w:t>предметы. I–IV классы /</w:t>
        </w:r>
        <w:r w:rsidRPr="00D26B4B">
          <w:rPr>
            <w:rStyle w:val="a3"/>
            <w:rFonts w:ascii="Times New Roman" w:hAnsi="Times New Roman" w:cs="Times New Roman"/>
            <w:sz w:val="30"/>
            <w:szCs w:val="30"/>
          </w:rPr>
          <w:t xml:space="preserve"> </w:t>
        </w:r>
        <w:r w:rsidRPr="00D26B4B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 xml:space="preserve">Учебно-методические комплексы факультативных занятий по формированию функциональной грамотности учащихся </w:t>
        </w:r>
        <w:r w:rsidRPr="00D26B4B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br/>
          <w:t>III–IV классов</w:t>
        </w:r>
      </w:hyperlink>
      <w:r w:rsidRPr="00D26B4B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.</w:t>
      </w:r>
    </w:p>
    <w:p w:rsidR="00B87F95" w:rsidRDefault="00B87F95" w:rsidP="00D8104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05E">
        <w:rPr>
          <w:rFonts w:ascii="Times New Roman" w:hAnsi="Times New Roman" w:cs="Times New Roman"/>
          <w:bCs/>
          <w:sz w:val="30"/>
          <w:szCs w:val="30"/>
        </w:rPr>
        <w:t>Обращаем внимание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на необходимость более широкого использования в образовательной практике учебного проектирования.</w:t>
      </w:r>
      <w:r w:rsidR="00061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7F95" w:rsidRDefault="00B87F95" w:rsidP="00D8104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:rsidR="00B87F95" w:rsidRDefault="00B87F95" w:rsidP="00D8104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:rsidR="00B87F95" w:rsidRDefault="00B87F95" w:rsidP="00D8104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определение проблемы, которая обусл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:rsidR="00B87F95" w:rsidRDefault="00B87F95" w:rsidP="00D8104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формулирование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(поиск способов решения проблемы) и задач достижения цели в определенных условиях</w:t>
      </w:r>
      <w:r w:rsidRPr="00BA7132">
        <w:rPr>
          <w:rFonts w:ascii="Times New Roman" w:hAnsi="Times New Roman" w:cs="Times New Roman"/>
          <w:sz w:val="30"/>
          <w:szCs w:val="30"/>
        </w:rPr>
        <w:t>;</w:t>
      </w:r>
    </w:p>
    <w:p w:rsidR="00B87F95" w:rsidRPr="00BA7132" w:rsidRDefault="00B87F95" w:rsidP="00D8104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>
        <w:rPr>
          <w:rFonts w:ascii="Times New Roman" w:hAnsi="Times New Roman" w:cs="Times New Roman"/>
          <w:sz w:val="30"/>
          <w:szCs w:val="30"/>
        </w:rPr>
        <w:t xml:space="preserve">ставя в </w:t>
      </w:r>
      <w:r>
        <w:rPr>
          <w:rFonts w:ascii="Times New Roman" w:hAnsi="Times New Roman" w:cs="Times New Roman"/>
          <w:sz w:val="30"/>
          <w:szCs w:val="30"/>
        </w:rPr>
        <w:lastRenderedPageBreak/>
        <w:t>приоритет деятельность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:rsidR="00B87F95" w:rsidRDefault="00B87F95" w:rsidP="00D8104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Подготовку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1" w:name="_Hlk160441656"/>
      <w:r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1"/>
      <w:r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:rsidR="00E51B47" w:rsidRDefault="00D26B4B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26B4B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06105E">
        <w:rPr>
          <w:rFonts w:ascii="Times New Roman" w:hAnsi="Times New Roman" w:cs="Times New Roman"/>
          <w:color w:val="000000"/>
          <w:sz w:val="30"/>
          <w:szCs w:val="30"/>
        </w:rPr>
        <w:t xml:space="preserve">рамках тематического изучения </w:t>
      </w:r>
      <w:r w:rsidRPr="00D26B4B">
        <w:rPr>
          <w:rFonts w:ascii="Times New Roman" w:hAnsi="Times New Roman" w:cs="Times New Roman"/>
          <w:color w:val="000000"/>
          <w:sz w:val="30"/>
          <w:szCs w:val="30"/>
        </w:rPr>
        <w:t>деятельности педагогов по формированию читательской и математической функциональной грамотности учащихся на I ступени общего среднего образования</w:t>
      </w:r>
      <w:r w:rsidR="0006105E">
        <w:rPr>
          <w:rFonts w:ascii="Times New Roman" w:hAnsi="Times New Roman" w:cs="Times New Roman"/>
          <w:color w:val="000000"/>
          <w:sz w:val="30"/>
          <w:szCs w:val="30"/>
        </w:rPr>
        <w:t>, которое проводилось в 2023/2024 учебном году</w:t>
      </w:r>
      <w:r w:rsidR="00146AE3">
        <w:rPr>
          <w:rFonts w:ascii="Times New Roman" w:hAnsi="Times New Roman" w:cs="Times New Roman"/>
          <w:color w:val="000000"/>
          <w:sz w:val="30"/>
          <w:szCs w:val="30"/>
        </w:rPr>
        <w:t xml:space="preserve"> в учреждении образования определено, что </w:t>
      </w:r>
      <w:r w:rsidR="00E51B47" w:rsidRPr="00E51B47">
        <w:rPr>
          <w:rFonts w:ascii="Times New Roman" w:hAnsi="Times New Roman" w:cs="Times New Roman"/>
          <w:color w:val="000000"/>
          <w:sz w:val="30"/>
          <w:szCs w:val="30"/>
        </w:rPr>
        <w:t>чаще всего педагоги при проведении учебных используют задания репродуктивного характера, что не позволяет обеспечивать интенсификацию процесса обучения, недостаточно внимания уделяют развитию логического и критического мышления, в процессе обучения чтению применяют методы и приёмы, направленные в основном на развитие техники чтения (навыка чтения и умения выразительно читать), при этом недостаточно работают над развитием читательских компетенций.</w:t>
      </w:r>
      <w:r w:rsidR="00E51B4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5143A" w:rsidRPr="0095143A" w:rsidRDefault="00E51B47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="0095143A" w:rsidRPr="0095143A">
        <w:rPr>
          <w:rFonts w:ascii="Times New Roman" w:hAnsi="Times New Roman" w:cs="Times New Roman"/>
          <w:color w:val="000000"/>
          <w:sz w:val="30"/>
          <w:szCs w:val="30"/>
        </w:rPr>
        <w:t>ольшинство учащихся</w:t>
      </w:r>
      <w:r w:rsidR="0006105E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образования</w:t>
      </w:r>
      <w:r w:rsidR="0095143A" w:rsidRPr="0095143A">
        <w:rPr>
          <w:rFonts w:ascii="Times New Roman" w:hAnsi="Times New Roman" w:cs="Times New Roman"/>
          <w:color w:val="000000"/>
          <w:sz w:val="30"/>
          <w:szCs w:val="30"/>
        </w:rPr>
        <w:t xml:space="preserve"> показали навыки, соответствующие среднему уровню сформированности читательских умений. Наибольшую сложность у учащихся вызвали задания, требующие применения навыков критической оценки и аналитического осмысления текстов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5143A" w:rsidRDefault="0095143A" w:rsidP="00D81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5143A">
        <w:rPr>
          <w:rFonts w:ascii="Times New Roman" w:hAnsi="Times New Roman" w:cs="Times New Roman"/>
          <w:color w:val="000000"/>
          <w:sz w:val="30"/>
          <w:szCs w:val="30"/>
        </w:rPr>
        <w:t>Большинство учащихся показали навыки, соответствующие достаточному (пороговому) уровню сформированности математичес</w:t>
      </w:r>
      <w:r w:rsidR="00E51B47">
        <w:rPr>
          <w:rFonts w:ascii="Times New Roman" w:hAnsi="Times New Roman" w:cs="Times New Roman"/>
          <w:color w:val="000000"/>
          <w:sz w:val="30"/>
          <w:szCs w:val="30"/>
        </w:rPr>
        <w:t xml:space="preserve">кой функциональной грамотности. </w:t>
      </w:r>
      <w:r w:rsidRPr="0095143A">
        <w:rPr>
          <w:rFonts w:ascii="Times New Roman" w:hAnsi="Times New Roman" w:cs="Times New Roman"/>
          <w:color w:val="000000"/>
          <w:sz w:val="30"/>
          <w:szCs w:val="30"/>
        </w:rPr>
        <w:t xml:space="preserve">Невысокие результаты показали учащиеся при выполнении заданий на интерпретацию жизненной ситуации математически,– это подтверждает, что учащиеся не в полной мере могут работать с несплошными текстами и критически их оценивать; добывать и анализировать информацию, представленную в разных форматах, видеть в массиве информации взаимосвязи между факторами, противоречия, проблемные ситуации и связывать их с математическим содержанием и переводить в математическую задачу. </w:t>
      </w:r>
    </w:p>
    <w:p w:rsidR="0095143A" w:rsidRDefault="00146AE3" w:rsidP="00D81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Н</w:t>
      </w:r>
      <w:r w:rsidRPr="0095143A">
        <w:rPr>
          <w:rFonts w:ascii="Times New Roman" w:hAnsi="Times New Roman" w:cs="Times New Roman"/>
          <w:color w:val="000000"/>
          <w:sz w:val="30"/>
          <w:szCs w:val="30"/>
        </w:rPr>
        <w:t>а учебных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внеучебных занятиях</w:t>
      </w:r>
      <w:r w:rsidRPr="009514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E51B47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95143A" w:rsidRPr="0095143A">
        <w:rPr>
          <w:rFonts w:ascii="Times New Roman" w:hAnsi="Times New Roman" w:cs="Times New Roman"/>
          <w:sz w:val="30"/>
          <w:szCs w:val="30"/>
        </w:rPr>
        <w:t>обеспечивать повышение познавательной активности учащихся через продуктивные формы и методы работы (поисковые, проблемны</w:t>
      </w:r>
      <w:r w:rsidR="00E51B47">
        <w:rPr>
          <w:rFonts w:ascii="Times New Roman" w:hAnsi="Times New Roman" w:cs="Times New Roman"/>
          <w:sz w:val="30"/>
          <w:szCs w:val="30"/>
        </w:rPr>
        <w:t xml:space="preserve">е, интерактивные). </w:t>
      </w:r>
      <w:r w:rsidR="00E51B4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95143A" w:rsidRPr="0095143A">
        <w:rPr>
          <w:rFonts w:ascii="Times New Roman" w:hAnsi="Times New Roman" w:cs="Times New Roman"/>
          <w:sz w:val="30"/>
          <w:szCs w:val="30"/>
          <w:lang w:val="be-BY"/>
        </w:rPr>
        <w:t xml:space="preserve">овлекать в </w:t>
      </w:r>
      <w:r>
        <w:rPr>
          <w:rFonts w:ascii="Times New Roman" w:hAnsi="Times New Roman" w:cs="Times New Roman"/>
          <w:sz w:val="30"/>
          <w:szCs w:val="30"/>
          <w:lang w:val="be-BY"/>
        </w:rPr>
        <w:t>деятельность</w:t>
      </w:r>
      <w:r w:rsidR="0095143A" w:rsidRPr="0095143A">
        <w:rPr>
          <w:rFonts w:ascii="Times New Roman" w:hAnsi="Times New Roman" w:cs="Times New Roman"/>
          <w:sz w:val="30"/>
          <w:szCs w:val="30"/>
          <w:lang w:val="be-BY"/>
        </w:rPr>
        <w:t xml:space="preserve"> всех учащихся через использование дифференцированнго подхода к обучению, организацию индивидуальной работы, учебного диалога</w:t>
      </w:r>
      <w:r w:rsidR="00E51B4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E51B47">
        <w:rPr>
          <w:rFonts w:ascii="Times New Roman" w:hAnsi="Times New Roman" w:cs="Times New Roman"/>
          <w:sz w:val="30"/>
          <w:szCs w:val="30"/>
        </w:rPr>
        <w:t>И</w:t>
      </w:r>
      <w:r w:rsidR="0095143A" w:rsidRPr="0095143A">
        <w:rPr>
          <w:rFonts w:ascii="Times New Roman" w:hAnsi="Times New Roman" w:cs="Times New Roman"/>
          <w:sz w:val="30"/>
          <w:szCs w:val="30"/>
        </w:rPr>
        <w:t>спользовать в образовательном процессе тексты, содержащие комплексный контент и разн</w:t>
      </w:r>
      <w:r>
        <w:rPr>
          <w:rFonts w:ascii="Times New Roman" w:hAnsi="Times New Roman" w:cs="Times New Roman"/>
          <w:sz w:val="30"/>
          <w:szCs w:val="30"/>
        </w:rPr>
        <w:t>образную</w:t>
      </w:r>
      <w:r w:rsidR="0095143A" w:rsidRPr="0095143A">
        <w:rPr>
          <w:rFonts w:ascii="Times New Roman" w:hAnsi="Times New Roman" w:cs="Times New Roman"/>
          <w:sz w:val="30"/>
          <w:szCs w:val="30"/>
        </w:rPr>
        <w:t xml:space="preserve"> форму подачи информации (карты, таблицы, графики, диаграммы, чертежи, ссылки на интернет­страни</w:t>
      </w:r>
      <w:r w:rsidR="00E51B47">
        <w:rPr>
          <w:rFonts w:ascii="Times New Roman" w:hAnsi="Times New Roman" w:cs="Times New Roman"/>
          <w:sz w:val="30"/>
          <w:szCs w:val="30"/>
        </w:rPr>
        <w:t>цы и др.). И</w:t>
      </w:r>
      <w:r w:rsidR="0095143A" w:rsidRPr="0095143A">
        <w:rPr>
          <w:rFonts w:ascii="Times New Roman" w:hAnsi="Times New Roman" w:cs="Times New Roman"/>
          <w:sz w:val="30"/>
          <w:szCs w:val="30"/>
        </w:rPr>
        <w:t xml:space="preserve">спользовать </w:t>
      </w:r>
      <w:r w:rsidR="00E51B47">
        <w:rPr>
          <w:rFonts w:ascii="Times New Roman" w:hAnsi="Times New Roman" w:cs="Times New Roman"/>
          <w:sz w:val="30"/>
          <w:szCs w:val="30"/>
        </w:rPr>
        <w:t>задания</w:t>
      </w:r>
      <w:r w:rsidR="0095143A" w:rsidRPr="0095143A">
        <w:rPr>
          <w:rFonts w:ascii="Times New Roman" w:hAnsi="Times New Roman" w:cs="Times New Roman"/>
          <w:sz w:val="30"/>
          <w:szCs w:val="30"/>
        </w:rPr>
        <w:t xml:space="preserve"> проблемного характера различного уровня сложности с актуальным контекстным содержанием, решение которых предполагает не только алгоритмическую деятельность, но и эвристическую или творческую работу учащихся</w:t>
      </w:r>
      <w:r w:rsidR="00E51B47">
        <w:rPr>
          <w:rFonts w:ascii="Times New Roman" w:hAnsi="Times New Roman" w:cs="Times New Roman"/>
          <w:sz w:val="30"/>
          <w:szCs w:val="30"/>
        </w:rPr>
        <w:t xml:space="preserve"> по созданию и защите проектов</w:t>
      </w:r>
      <w:r w:rsidR="0095143A" w:rsidRPr="0095143A">
        <w:rPr>
          <w:rFonts w:ascii="Times New Roman" w:hAnsi="Times New Roman" w:cs="Times New Roman"/>
          <w:sz w:val="30"/>
          <w:szCs w:val="30"/>
        </w:rPr>
        <w:t>.</w:t>
      </w:r>
    </w:p>
    <w:p w:rsidR="00D81042" w:rsidRDefault="00D81042" w:rsidP="00D81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</w:p>
    <w:p w:rsidR="00C42DC4" w:rsidRPr="00C42DC4" w:rsidRDefault="00C42DC4" w:rsidP="00D810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42DC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C42DC4" w:rsidRDefault="00C42DC4" w:rsidP="00D810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Гулецкая, Е. А. Методические подходы к формированию функциональной грамотности у учащихся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ступени общего среднего образования при обучении русскому языку</w:t>
      </w:r>
      <w:r w:rsidRPr="00980357">
        <w:rPr>
          <w:rFonts w:ascii="Times New Roman" w:hAnsi="Times New Roman"/>
          <w:sz w:val="28"/>
          <w:szCs w:val="28"/>
        </w:rPr>
        <w:t xml:space="preserve"> / М. А. У</w:t>
      </w:r>
      <w:r>
        <w:rPr>
          <w:rFonts w:ascii="Times New Roman" w:hAnsi="Times New Roman"/>
          <w:sz w:val="28"/>
          <w:szCs w:val="28"/>
        </w:rPr>
        <w:t>рбан// – Пачатковая школа. –2022. – № 6. – С. 7-13</w:t>
      </w:r>
    </w:p>
    <w:p w:rsidR="00C42DC4" w:rsidRDefault="00C42DC4" w:rsidP="00D810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17251">
        <w:rPr>
          <w:rFonts w:ascii="Times New Roman" w:hAnsi="Times New Roman"/>
          <w:sz w:val="28"/>
          <w:szCs w:val="28"/>
        </w:rPr>
        <w:t>Образовательная система «Школа 2100». Педагогика здравого смысла : сборник материалов / под ред. А. А. Леонтьева. – Москва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251">
        <w:rPr>
          <w:rFonts w:ascii="Times New Roman" w:hAnsi="Times New Roman"/>
          <w:sz w:val="28"/>
          <w:szCs w:val="28"/>
        </w:rPr>
        <w:t xml:space="preserve">Баласс : Издательский дом РАО, 2003. – 368 с. </w:t>
      </w:r>
    </w:p>
    <w:p w:rsidR="00C42DC4" w:rsidRPr="00D81042" w:rsidRDefault="00C42DC4" w:rsidP="00D810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17251">
        <w:rPr>
          <w:rFonts w:ascii="Times New Roman" w:hAnsi="Times New Roman"/>
          <w:sz w:val="28"/>
          <w:szCs w:val="28"/>
        </w:rPr>
        <w:t>Совершенствование профессиональной компетентности педагога по формированию функциональной грамотности обучающихся. Сборник научных и учебно-методических</w:t>
      </w:r>
      <w:r>
        <w:rPr>
          <w:rFonts w:ascii="Times New Roman" w:hAnsi="Times New Roman"/>
          <w:sz w:val="28"/>
          <w:szCs w:val="28"/>
        </w:rPr>
        <w:t xml:space="preserve"> статей [Электронный ресурс]. – </w:t>
      </w:r>
      <w:r w:rsidRPr="00D17251">
        <w:rPr>
          <w:rFonts w:ascii="Times New Roman" w:hAnsi="Times New Roman"/>
          <w:sz w:val="28"/>
          <w:szCs w:val="28"/>
        </w:rPr>
        <w:t>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17251">
          <w:rPr>
            <w:rStyle w:val="a3"/>
            <w:rFonts w:ascii="Times New Roman" w:hAnsi="Times New Roman"/>
            <w:sz w:val="28"/>
            <w:szCs w:val="28"/>
          </w:rPr>
          <w:t>https://ipk74.ru/upload/iblock/ab0/ab0720ac01172f9147fa87bcd61cf0a5.pdf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Дата доступа: 20.12.2023</w:t>
      </w:r>
    </w:p>
    <w:p w:rsidR="0095143A" w:rsidRPr="00B87F95" w:rsidRDefault="0095143A" w:rsidP="0095143A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87F95" w:rsidRPr="00B87F95" w:rsidRDefault="00B87F95" w:rsidP="00B87F95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B87F95" w:rsidRPr="00B87F95" w:rsidSect="00E51B47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CB" w:rsidRDefault="00C27FCB" w:rsidP="00C42DC4">
      <w:pPr>
        <w:spacing w:after="0" w:line="240" w:lineRule="auto"/>
      </w:pPr>
      <w:r>
        <w:separator/>
      </w:r>
    </w:p>
  </w:endnote>
  <w:endnote w:type="continuationSeparator" w:id="0">
    <w:p w:rsidR="00C27FCB" w:rsidRDefault="00C27FCB" w:rsidP="00C4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011499"/>
      <w:docPartObj>
        <w:docPartGallery w:val="Page Numbers (Bottom of Page)"/>
        <w:docPartUnique/>
      </w:docPartObj>
    </w:sdtPr>
    <w:sdtEndPr/>
    <w:sdtContent>
      <w:p w:rsidR="00C42DC4" w:rsidRDefault="00C42D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42">
          <w:rPr>
            <w:noProof/>
          </w:rPr>
          <w:t>1</w:t>
        </w:r>
        <w:r>
          <w:fldChar w:fldCharType="end"/>
        </w:r>
      </w:p>
    </w:sdtContent>
  </w:sdt>
  <w:p w:rsidR="00C42DC4" w:rsidRDefault="00C42D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CB" w:rsidRDefault="00C27FCB" w:rsidP="00C42DC4">
      <w:pPr>
        <w:spacing w:after="0" w:line="240" w:lineRule="auto"/>
      </w:pPr>
      <w:r>
        <w:separator/>
      </w:r>
    </w:p>
  </w:footnote>
  <w:footnote w:type="continuationSeparator" w:id="0">
    <w:p w:rsidR="00C27FCB" w:rsidRDefault="00C27FCB" w:rsidP="00C42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95"/>
    <w:rsid w:val="0006105E"/>
    <w:rsid w:val="00146AE3"/>
    <w:rsid w:val="00612146"/>
    <w:rsid w:val="0095143A"/>
    <w:rsid w:val="00A76288"/>
    <w:rsid w:val="00B87F95"/>
    <w:rsid w:val="00C27FCB"/>
    <w:rsid w:val="00C42DC4"/>
    <w:rsid w:val="00D26B4B"/>
    <w:rsid w:val="00D81042"/>
    <w:rsid w:val="00E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9573-4DCF-4680-A96F-9D6E5A58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9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5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DC4"/>
  </w:style>
  <w:style w:type="paragraph" w:styleId="a7">
    <w:name w:val="footer"/>
    <w:basedOn w:val="a"/>
    <w:link w:val="a8"/>
    <w:uiPriority w:val="99"/>
    <w:unhideWhenUsed/>
    <w:rsid w:val="00C4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DC4"/>
  </w:style>
  <w:style w:type="paragraph" w:styleId="a9">
    <w:name w:val="List Paragraph"/>
    <w:basedOn w:val="a"/>
    <w:uiPriority w:val="34"/>
    <w:qFormat/>
    <w:rsid w:val="00C42D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.by/" TargetMode="External"/><Relationship Id="rId11" Type="http://schemas.openxmlformats.org/officeDocument/2006/relationships/hyperlink" Target="https://ipk74.ru/upload/iblock/ab0/ab0720ac01172f9147fa87bcd61cf0a5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u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</cp:revision>
  <dcterms:created xsi:type="dcterms:W3CDTF">2024-10-12T13:51:00Z</dcterms:created>
  <dcterms:modified xsi:type="dcterms:W3CDTF">2024-10-12T13:51:00Z</dcterms:modified>
</cp:coreProperties>
</file>